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DA" w:rsidRDefault="00F15CDA" w:rsidP="00F15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CDA">
        <w:rPr>
          <w:rFonts w:ascii="TimesNewRoman,Bold" w:hAnsi="TimesNewRoman,Bold" w:cs="TimesNewRoman,Bold"/>
          <w:b/>
          <w:bCs/>
          <w:sz w:val="28"/>
          <w:szCs w:val="28"/>
        </w:rPr>
        <w:t>Реко</w:t>
      </w:r>
      <w:bookmarkStart w:id="0" w:name="_GoBack"/>
      <w:bookmarkEnd w:id="0"/>
      <w:r w:rsidRPr="00F15CDA">
        <w:rPr>
          <w:rFonts w:ascii="TimesNewRoman,Bold" w:hAnsi="TimesNewRoman,Bold" w:cs="TimesNewRoman,Bold"/>
          <w:b/>
          <w:bCs/>
          <w:sz w:val="28"/>
          <w:szCs w:val="28"/>
        </w:rPr>
        <w:t>мендации по взаимодействию специалиста учреждения с несовершеннолетними</w:t>
      </w:r>
      <w:r w:rsidRPr="00F15CD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15CDA" w:rsidRDefault="00F15CDA" w:rsidP="00F15C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F15CDA">
        <w:rPr>
          <w:rFonts w:ascii="TimesNewRoman,Bold" w:hAnsi="TimesNewRoman,Bold" w:cs="TimesNewRoman,Bold"/>
          <w:b/>
          <w:bCs/>
          <w:sz w:val="28"/>
          <w:szCs w:val="28"/>
        </w:rPr>
        <w:t>склонными</w:t>
      </w:r>
      <w:proofErr w:type="gramEnd"/>
      <w:r w:rsidRPr="00F15CDA">
        <w:rPr>
          <w:rFonts w:ascii="TimesNewRoman,Bold" w:hAnsi="TimesNewRoman,Bold" w:cs="TimesNewRoman,Bold"/>
          <w:b/>
          <w:bCs/>
          <w:sz w:val="28"/>
          <w:szCs w:val="28"/>
        </w:rPr>
        <w:t xml:space="preserve"> к самовольным уходам</w:t>
      </w:r>
    </w:p>
    <w:p w:rsidR="00F15CDA" w:rsidRPr="00F15CDA" w:rsidRDefault="00F15CDA" w:rsidP="00F15C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738"/>
        <w:gridCol w:w="3352"/>
        <w:gridCol w:w="4625"/>
        <w:gridCol w:w="3702"/>
      </w:tblGrid>
      <w:tr w:rsidR="00F15CDA" w:rsidTr="00F15CDA">
        <w:tc>
          <w:tcPr>
            <w:tcW w:w="3738" w:type="dxa"/>
          </w:tcPr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Психологическая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поддержка: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352" w:type="dxa"/>
          </w:tcPr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Установки и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чувства:</w:t>
            </w:r>
          </w:p>
        </w:tc>
        <w:tc>
          <w:tcPr>
            <w:tcW w:w="4625" w:type="dxa"/>
          </w:tcPr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Формы поведения</w:t>
            </w:r>
          </w:p>
        </w:tc>
        <w:tc>
          <w:tcPr>
            <w:tcW w:w="3702" w:type="dxa"/>
          </w:tcPr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Поддержка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ребенка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посредством: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F15CDA" w:rsidTr="00F15CDA">
        <w:tc>
          <w:tcPr>
            <w:tcW w:w="3738" w:type="dxa"/>
          </w:tcPr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1. Опираться на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сильные стороны.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2. Избегать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подчеркивания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промахов ребенка.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 Уметь и хотеть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демонстрировать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любовь и уважение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ребенку.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4. Проводить больше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времени с ребенком.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5. Внести юмор во</w:t>
            </w:r>
            <w:r>
              <w:rPr>
                <w:rFonts w:ascii="TimesNewRoman" w:hAnsi="TimesNewRoman" w:cs="TimesNewRoman"/>
              </w:rPr>
              <w:t xml:space="preserve"> в</w:t>
            </w:r>
            <w:r>
              <w:rPr>
                <w:rFonts w:ascii="TimesNewRoman" w:hAnsi="TimesNewRoman" w:cs="TimesNewRoman"/>
              </w:rPr>
              <w:t>заимоотношения с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ребенком.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6. Знать обо всех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попытках ребенка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справиться с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проблемой.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7. Уметь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взаимодействовать с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ребенком.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8. Позволить ребенку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самому решать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проблемы там, где это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возможно.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9. Избегать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дисциплинарных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поощрений и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наказаний.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10. Принимать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индивидуальность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ребенка.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11. Проявлять веру в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ребенка.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NewRoman" w:hAnsi="TimesNewRoman" w:cs="TimesNewRoman"/>
              </w:rPr>
              <w:t>. Демонстрировать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оптимизм.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352" w:type="dxa"/>
          </w:tcPr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</w:t>
            </w:r>
            <w:r>
              <w:rPr>
                <w:rFonts w:ascii="TimesNewRoman" w:hAnsi="TimesNewRoman" w:cs="TimesNewRoman"/>
              </w:rPr>
              <w:t>. желание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выслушать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ребенка и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понимание того,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что это займет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некоторое время;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2. желание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помочь</w:t>
            </w:r>
            <w:r>
              <w:rPr>
                <w:rFonts w:ascii="TimesNewRoman" w:hAnsi="TimesNewRoman" w:cs="TimesNewRoman"/>
              </w:rPr>
              <w:t xml:space="preserve"> к</w:t>
            </w:r>
            <w:r>
              <w:rPr>
                <w:rFonts w:ascii="TimesNewRoman" w:hAnsi="TimesNewRoman" w:cs="TimesNewRoman"/>
              </w:rPr>
              <w:t>онкретному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ребенку;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 признание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того, что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чувства ребенка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– это его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истинные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чувства;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4. отношение к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ребенку как к</w:t>
            </w:r>
            <w:r>
              <w:rPr>
                <w:rFonts w:ascii="TimesNewRoman" w:hAnsi="TimesNewRoman" w:cs="TimesNewRoman"/>
              </w:rPr>
              <w:t xml:space="preserve">  </w:t>
            </w:r>
            <w:proofErr w:type="gramStart"/>
            <w:r>
              <w:rPr>
                <w:rFonts w:ascii="TimesNewRoman" w:hAnsi="TimesNewRoman" w:cs="TimesNewRoman"/>
              </w:rPr>
              <w:t>самостоятельной</w:t>
            </w:r>
            <w:proofErr w:type="gramEnd"/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личности </w:t>
            </w:r>
            <w:proofErr w:type="gramStart"/>
            <w:r>
              <w:rPr>
                <w:rFonts w:ascii="TimesNewRoman" w:hAnsi="TimesNewRoman" w:cs="TimesNewRoman"/>
              </w:rPr>
              <w:t>с</w:t>
            </w:r>
            <w:proofErr w:type="gramEnd"/>
            <w:r>
              <w:rPr>
                <w:rFonts w:ascii="TimesNewRoman" w:hAnsi="TimesNewRoman" w:cs="TimesNewRoman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</w:rPr>
              <w:t>его</w:t>
            </w:r>
            <w:proofErr w:type="gramEnd"/>
            <w:r>
              <w:rPr>
                <w:rFonts w:ascii="TimesNewRoman" w:hAnsi="TimesNewRoman" w:cs="TimesNewRoman"/>
              </w:rPr>
              <w:t xml:space="preserve"> и</w:t>
            </w:r>
            <w:r>
              <w:rPr>
                <w:rFonts w:ascii="TimesNewRoman" w:hAnsi="TimesNewRoman" w:cs="TimesNewRoman"/>
              </w:rPr>
              <w:t>ндивидуальной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идентичностью и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чувствами;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5. вера в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способности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</w:t>
            </w:r>
            <w:r>
              <w:rPr>
                <w:rFonts w:ascii="TimesNewRoman" w:hAnsi="TimesNewRoman" w:cs="TimesNewRoman"/>
              </w:rPr>
              <w:t>ебенка</w:t>
            </w:r>
            <w:r>
              <w:rPr>
                <w:rFonts w:ascii="TimesNewRoman" w:hAnsi="TimesNewRoman" w:cs="TimesNewRoman"/>
              </w:rPr>
              <w:t xml:space="preserve">  </w:t>
            </w:r>
            <w:r>
              <w:rPr>
                <w:rFonts w:ascii="TimesNewRoman" w:hAnsi="TimesNewRoman" w:cs="TimesNewRoman"/>
              </w:rPr>
              <w:t>управлять</w:t>
            </w:r>
            <w:r>
              <w:rPr>
                <w:rFonts w:ascii="TimesNewRoman" w:hAnsi="TimesNewRoman" w:cs="TimesNewRoman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</w:rPr>
              <w:t>своими</w:t>
            </w:r>
            <w:proofErr w:type="gramEnd"/>
            <w:r>
              <w:rPr>
                <w:rFonts w:ascii="TimesNewRoman" w:hAnsi="TimesNewRoman" w:cs="TimesNewRoman"/>
              </w:rPr>
              <w:t xml:space="preserve"> 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чувствами,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преодолевать их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и находить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решение;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6. понимание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того, что чувства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преходящи, не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постоянны, а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выражение</w:t>
            </w:r>
            <w:r>
              <w:rPr>
                <w:rFonts w:ascii="TimesNewRoman" w:hAnsi="TimesNewRoman" w:cs="TimesNewRoman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</w:rPr>
              <w:t>негативных</w:t>
            </w:r>
            <w:proofErr w:type="gramEnd"/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чувств имеет</w:t>
            </w:r>
            <w:r>
              <w:rPr>
                <w:rFonts w:ascii="TimesNewRoman" w:hAnsi="TimesNewRoman" w:cs="TimesNewRoman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</w:rPr>
              <w:t>своей</w:t>
            </w:r>
            <w:proofErr w:type="gramEnd"/>
            <w:r>
              <w:rPr>
                <w:rFonts w:ascii="TimesNewRoman" w:hAnsi="TimesNewRoman" w:cs="TimesNewRoman"/>
              </w:rPr>
              <w:t xml:space="preserve"> конечной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целью помочь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ребенку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покончить с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ними.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4625" w:type="dxa"/>
          </w:tcPr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Позы и жесты, формирующие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доверительный контакт: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1. смотрите на ребенка, с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которым вы беседуете, но не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сверлите его взглядом;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2. язык жестов, естественные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и свободные позы (открытые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ладони, развернуться в</w:t>
            </w:r>
            <w:proofErr w:type="gramEnd"/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сторону ребенка всем телом,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не скрещивать руки).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3. Разговаривая с ребенком,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не пытаться делать другие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дела параллельно. Все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внимание должно быть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сосредоточено на беседе </w:t>
            </w:r>
            <w:proofErr w:type="gramStart"/>
            <w:r>
              <w:rPr>
                <w:rFonts w:ascii="TimesNewRoman" w:hAnsi="TimesNewRoman" w:cs="TimesNewRoman"/>
              </w:rPr>
              <w:t>с</w:t>
            </w:r>
            <w:proofErr w:type="gramEnd"/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ребенком.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Активное слушание: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1. </w:t>
            </w:r>
            <w:proofErr w:type="gramStart"/>
            <w:r>
              <w:rPr>
                <w:rFonts w:ascii="TimesNewRoman" w:hAnsi="TimesNewRoman" w:cs="TimesNewRoman"/>
              </w:rPr>
              <w:t>Стимулирующие</w:t>
            </w:r>
            <w:proofErr w:type="gramEnd"/>
            <w:r>
              <w:rPr>
                <w:rFonts w:ascii="TimesNewRoman" w:hAnsi="TimesNewRoman" w:cs="TimesNewRoman"/>
              </w:rPr>
              <w:t xml:space="preserve"> ребенка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продолжать рассказ </w:t>
            </w:r>
            <w:proofErr w:type="spellStart"/>
            <w:r>
              <w:rPr>
                <w:rFonts w:ascii="TimesNewRoman" w:hAnsi="TimesNewRoman" w:cs="TimesNewRoman"/>
              </w:rPr>
              <w:t>ипомогающие</w:t>
            </w:r>
            <w:proofErr w:type="spellEnd"/>
            <w:r>
              <w:rPr>
                <w:rFonts w:ascii="TimesNewRoman" w:hAnsi="TimesNewRoman" w:cs="TimesNewRoman"/>
              </w:rPr>
              <w:t xml:space="preserve"> ему уяснить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сказанное междометья (</w:t>
            </w:r>
            <w:proofErr w:type="spellStart"/>
            <w:r>
              <w:rPr>
                <w:rFonts w:ascii="TimesNewRoman" w:hAnsi="TimesNewRoman" w:cs="TimesNewRoman"/>
              </w:rPr>
              <w:t>ага</w:t>
            </w:r>
            <w:proofErr w:type="gramStart"/>
            <w:r>
              <w:rPr>
                <w:rFonts w:ascii="TimesNewRoman" w:hAnsi="TimesNewRoman" w:cs="TimesNewRoman"/>
              </w:rPr>
              <w:t>,у</w:t>
            </w:r>
            <w:proofErr w:type="gramEnd"/>
            <w:r>
              <w:rPr>
                <w:rFonts w:ascii="TimesNewRoman" w:hAnsi="TimesNewRoman" w:cs="TimesNewRoman"/>
              </w:rPr>
              <w:t>гу</w:t>
            </w:r>
            <w:proofErr w:type="spellEnd"/>
            <w:r>
              <w:rPr>
                <w:rFonts w:ascii="TimesNewRoman" w:hAnsi="TimesNewRoman" w:cs="TimesNewRoman"/>
              </w:rPr>
              <w:t>), уточняющие вопросы.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2. Обратная </w:t>
            </w:r>
            <w:proofErr w:type="spellStart"/>
            <w:r>
              <w:rPr>
                <w:rFonts w:ascii="TimesNewRoman" w:hAnsi="TimesNewRoman" w:cs="TimesNewRoman"/>
              </w:rPr>
              <w:t>связь</w:t>
            </w:r>
            <w:proofErr w:type="gramStart"/>
            <w:r>
              <w:rPr>
                <w:rFonts w:ascii="TimesNewRoman" w:hAnsi="TimesNewRoman" w:cs="TimesNewRoman"/>
              </w:rPr>
              <w:t>,п</w:t>
            </w:r>
            <w:proofErr w:type="gramEnd"/>
            <w:r>
              <w:rPr>
                <w:rFonts w:ascii="TimesNewRoman" w:hAnsi="TimesNewRoman" w:cs="TimesNewRoman"/>
              </w:rPr>
              <w:t>озволяющая</w:t>
            </w:r>
            <w:proofErr w:type="spellEnd"/>
            <w:r>
              <w:rPr>
                <w:rFonts w:ascii="TimesNewRoman" w:hAnsi="TimesNewRoman" w:cs="TimesNewRoman"/>
              </w:rPr>
              <w:t xml:space="preserve"> ребенку узнать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интерпретацию того, что он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сказал;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3. </w:t>
            </w:r>
            <w:proofErr w:type="gramStart"/>
            <w:r>
              <w:rPr>
                <w:rFonts w:ascii="TimesNewRoman" w:hAnsi="TimesNewRoman" w:cs="TimesNewRoman"/>
              </w:rPr>
              <w:t>Отражение чувств («я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вижу, что ты</w:t>
            </w:r>
            <w:proofErr w:type="gramEnd"/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взволнован</w:t>
            </w:r>
            <w:proofErr w:type="gramEnd"/>
            <w:r>
              <w:rPr>
                <w:rFonts w:ascii="TimesNewRoman" w:hAnsi="TimesNewRoman" w:cs="TimesNewRoman"/>
              </w:rPr>
              <w:t>/напуган/счастлив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и т.д.»). Это позволяет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ребенку учиться осознавать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свои чувства, а специалисту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показать то, что он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принимает чувства ребенка.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702" w:type="dxa"/>
          </w:tcPr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1. Совместных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действий,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Ф</w:t>
            </w:r>
            <w:r>
              <w:rPr>
                <w:rFonts w:ascii="TimesNewRoman" w:hAnsi="TimesNewRoman" w:cs="TimesNewRoman"/>
              </w:rPr>
              <w:t>изического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соучастия (сидеть,</w:t>
            </w:r>
            <w:proofErr w:type="gramEnd"/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стоять рядом с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ребенком, мягко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вести его, играть с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ним, слушать его;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есть вместе с ним).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2. </w:t>
            </w:r>
            <w:proofErr w:type="gramStart"/>
            <w:r>
              <w:rPr>
                <w:rFonts w:ascii="TimesNewRoman" w:hAnsi="TimesNewRoman" w:cs="TimesNewRoman"/>
              </w:rPr>
              <w:t>Выражение лица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(улыбка,</w:t>
            </w:r>
            <w:proofErr w:type="gramEnd"/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подмигивание,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кивок, смех).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3. </w:t>
            </w:r>
            <w:proofErr w:type="gramStart"/>
            <w:r>
              <w:rPr>
                <w:rFonts w:ascii="TimesNewRoman" w:hAnsi="TimesNewRoman" w:cs="TimesNewRoman"/>
              </w:rPr>
              <w:t>Прикосновений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(потрепать по</w:t>
            </w:r>
            <w:proofErr w:type="gramEnd"/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плечу,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дотронуться до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руки, обнять его);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4. </w:t>
            </w:r>
            <w:proofErr w:type="gramStart"/>
            <w:r>
              <w:rPr>
                <w:rFonts w:ascii="TimesNewRoman" w:hAnsi="TimesNewRoman" w:cs="TimesNewRoman"/>
              </w:rPr>
              <w:t>Отдельных слов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(«красиво»,</w:t>
            </w:r>
            <w:proofErr w:type="gramEnd"/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«</w:t>
            </w:r>
            <w:proofErr w:type="spellStart"/>
            <w:r>
              <w:rPr>
                <w:rFonts w:ascii="TimesNewRoman" w:hAnsi="TimesNewRoman" w:cs="TimesNewRoman"/>
              </w:rPr>
              <w:t>аккуратно»</w:t>
            </w:r>
            <w:proofErr w:type="gramStart"/>
            <w:r>
              <w:rPr>
                <w:rFonts w:ascii="TimesNewRoman" w:hAnsi="TimesNewRoman" w:cs="TimesNewRoman"/>
              </w:rPr>
              <w:t>,«</w:t>
            </w:r>
            <w:proofErr w:type="gramEnd"/>
            <w:r>
              <w:rPr>
                <w:rFonts w:ascii="TimesNewRoman" w:hAnsi="TimesNewRoman" w:cs="TimesNewRoman"/>
              </w:rPr>
              <w:t>прекрасно»,«здорово</w:t>
            </w:r>
            <w:proofErr w:type="spellEnd"/>
            <w:r>
              <w:rPr>
                <w:rFonts w:ascii="TimesNewRoman" w:hAnsi="TimesNewRoman" w:cs="TimesNewRoman"/>
              </w:rPr>
              <w:t>»,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«</w:t>
            </w:r>
            <w:proofErr w:type="spellStart"/>
            <w:r>
              <w:rPr>
                <w:rFonts w:ascii="TimesNewRoman" w:hAnsi="TimesNewRoman" w:cs="TimesNewRoman"/>
              </w:rPr>
              <w:t>вперед»</w:t>
            </w:r>
            <w:proofErr w:type="gramStart"/>
            <w:r>
              <w:rPr>
                <w:rFonts w:ascii="TimesNewRoman" w:hAnsi="TimesNewRoman" w:cs="TimesNewRoman"/>
              </w:rPr>
              <w:t>,«</w:t>
            </w:r>
            <w:proofErr w:type="gramEnd"/>
            <w:r>
              <w:rPr>
                <w:rFonts w:ascii="TimesNewRoman" w:hAnsi="TimesNewRoman" w:cs="TimesNewRoman"/>
              </w:rPr>
              <w:t>продолжай</w:t>
            </w:r>
            <w:proofErr w:type="spellEnd"/>
            <w:r>
              <w:rPr>
                <w:rFonts w:ascii="TimesNewRoman" w:hAnsi="TimesNewRoman" w:cs="TimesNewRoman"/>
              </w:rPr>
              <w:t>»);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5. </w:t>
            </w:r>
            <w:proofErr w:type="gramStart"/>
            <w:r>
              <w:rPr>
                <w:rFonts w:ascii="TimesNewRoman" w:hAnsi="TimesNewRoman" w:cs="TimesNewRoman"/>
              </w:rPr>
              <w:t>Высказываний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(«Я горжусь</w:t>
            </w:r>
            <w:proofErr w:type="gramEnd"/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тобой», «Мне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нравится, как ты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работаешь», «Это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действительно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прогресс», «Я рад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твоей помощи»,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«Спасибо», «Все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идет прекрасно»,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«</w:t>
            </w:r>
            <w:proofErr w:type="spellStart"/>
            <w:r>
              <w:rPr>
                <w:rFonts w:ascii="TimesNewRoman" w:hAnsi="TimesNewRoman" w:cs="TimesNewRoman"/>
              </w:rPr>
              <w:t>Хорошо</w:t>
            </w:r>
            <w:proofErr w:type="gramStart"/>
            <w:r>
              <w:rPr>
                <w:rFonts w:ascii="TimesNewRoman" w:hAnsi="TimesNewRoman" w:cs="TimesNewRoman"/>
              </w:rPr>
              <w:t>,б</w:t>
            </w:r>
            <w:proofErr w:type="gramEnd"/>
            <w:r>
              <w:rPr>
                <w:rFonts w:ascii="TimesNewRoman" w:hAnsi="TimesNewRoman" w:cs="TimesNewRoman"/>
              </w:rPr>
              <w:t>лагодарю</w:t>
            </w:r>
            <w:proofErr w:type="spellEnd"/>
            <w:r>
              <w:rPr>
                <w:rFonts w:ascii="TimesNewRoman" w:hAnsi="TimesNewRoman" w:cs="TimesNewRoman"/>
              </w:rPr>
              <w:t xml:space="preserve"> тебя»,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«Я рад, что ты в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этом участвовал</w:t>
            </w:r>
            <w:proofErr w:type="gramStart"/>
            <w:r>
              <w:rPr>
                <w:rFonts w:ascii="TimesNewRoman" w:hAnsi="TimesNewRoman" w:cs="TimesNewRoman"/>
              </w:rPr>
              <w:t>»,,</w:t>
            </w:r>
            <w:proofErr w:type="gramEnd"/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«Я рад, что ты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пробовал это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сделать, хотя все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получилось вовсе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не так, как ты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ожидал»);</w:t>
            </w:r>
          </w:p>
          <w:p w:rsidR="00F15CDA" w:rsidRDefault="00F15CDA" w:rsidP="00F15CD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</w:tbl>
    <w:p w:rsidR="00F15CDA" w:rsidRDefault="00F15CDA" w:rsidP="00F15C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sectPr w:rsidR="00F15CDA" w:rsidSect="00E33B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DA"/>
    <w:rsid w:val="00686ECB"/>
    <w:rsid w:val="00E33B98"/>
    <w:rsid w:val="00ED2570"/>
    <w:rsid w:val="00F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</dc:creator>
  <cp:lastModifiedBy>ОПП</cp:lastModifiedBy>
  <cp:revision>3</cp:revision>
  <dcterms:created xsi:type="dcterms:W3CDTF">2015-11-21T10:10:00Z</dcterms:created>
  <dcterms:modified xsi:type="dcterms:W3CDTF">2015-11-21T15:41:00Z</dcterms:modified>
</cp:coreProperties>
</file>